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Дело № 5-</w:t>
      </w:r>
      <w:r>
        <w:rPr>
          <w:rFonts w:ascii="Times New Roman" w:eastAsia="Times New Roman" w:hAnsi="Times New Roman" w:cs="Times New Roman"/>
          <w:sz w:val="20"/>
          <w:szCs w:val="20"/>
        </w:rPr>
        <w:t>16</w:t>
      </w:r>
      <w:r>
        <w:rPr>
          <w:rFonts w:ascii="Times New Roman" w:eastAsia="Times New Roman" w:hAnsi="Times New Roman" w:cs="Times New Roman"/>
          <w:sz w:val="20"/>
          <w:szCs w:val="20"/>
        </w:rPr>
        <w:t>9</w:t>
      </w:r>
      <w:r>
        <w:rPr>
          <w:rFonts w:ascii="Times New Roman" w:eastAsia="Times New Roman" w:hAnsi="Times New Roman" w:cs="Times New Roman"/>
          <w:sz w:val="20"/>
          <w:szCs w:val="20"/>
        </w:rPr>
        <w:t>-2003/202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</w:t>
      </w:r>
    </w:p>
    <w:p>
      <w:pPr>
        <w:spacing w:before="0" w:after="0"/>
        <w:ind w:right="20"/>
        <w:jc w:val="both"/>
        <w:rPr>
          <w:sz w:val="12"/>
          <w:szCs w:val="12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04 марта 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г. Нефтеюганск</w:t>
      </w:r>
    </w:p>
    <w:p>
      <w:pPr>
        <w:spacing w:before="0" w:after="0"/>
        <w:jc w:val="both"/>
        <w:rPr>
          <w:sz w:val="12"/>
          <w:szCs w:val="12"/>
        </w:rPr>
      </w:pP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 3 </w:t>
      </w:r>
      <w:r>
        <w:rPr>
          <w:rFonts w:ascii="Times New Roman" w:eastAsia="Times New Roman" w:hAnsi="Times New Roman" w:cs="Times New Roman"/>
          <w:sz w:val="26"/>
          <w:szCs w:val="26"/>
        </w:rPr>
        <w:t>Нефтеюганского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6"/>
          <w:szCs w:val="26"/>
        </w:rPr>
        <w:t>Агзямова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Р.В. (628309 ХМАО-Югра, г. Нефтеюганск, 1 </w:t>
      </w:r>
      <w:r>
        <w:rPr>
          <w:rFonts w:ascii="Times New Roman" w:eastAsia="Times New Roman" w:hAnsi="Times New Roman" w:cs="Times New Roman"/>
          <w:sz w:val="26"/>
          <w:szCs w:val="26"/>
        </w:rPr>
        <w:t>мкр</w:t>
      </w:r>
      <w:r>
        <w:rPr>
          <w:rFonts w:ascii="Times New Roman" w:eastAsia="Times New Roman" w:hAnsi="Times New Roman" w:cs="Times New Roman"/>
          <w:sz w:val="26"/>
          <w:szCs w:val="26"/>
        </w:rPr>
        <w:t>-н, дом 30), рассмотрев в открытом судебном заседании дело об административном правонарушении в отношении: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Данилова Валерия Андреевича, </w:t>
      </w:r>
      <w:r>
        <w:rPr>
          <w:rStyle w:val="cat-ExternalSystemDefinedgrp-44rplc-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34rplc-7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работающего директором ООО «МОНТАЖСТРОЙСЕРВИС», зарегистрированного и проживающего по адресу: </w:t>
      </w:r>
      <w:r>
        <w:rPr>
          <w:rStyle w:val="cat-UserDefinedgrp-45rplc-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административного правонарушения, предусмотренного ч. 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 15.33 Кодекса Российской Федерации об административных правонарушениях,</w:t>
      </w:r>
    </w:p>
    <w:p>
      <w:pPr>
        <w:spacing w:before="0" w:after="0"/>
        <w:rPr>
          <w:sz w:val="12"/>
          <w:szCs w:val="12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 С Т А Н О В И Л:</w:t>
      </w:r>
    </w:p>
    <w:p>
      <w:pPr>
        <w:spacing w:before="0" w:after="0"/>
        <w:rPr>
          <w:sz w:val="12"/>
          <w:szCs w:val="12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Данилов В.А., являясь директором ООО «МОНТАЖСТРОЙСЕРВИС», зарегистрированного по адресу: ХМАО-Югра, г. Нефтеюганск, ул.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Сургутская</w:t>
      </w:r>
      <w:r>
        <w:rPr>
          <w:rFonts w:ascii="Times New Roman" w:eastAsia="Times New Roman" w:hAnsi="Times New Roman" w:cs="Times New Roman"/>
          <w:sz w:val="26"/>
          <w:szCs w:val="26"/>
        </w:rPr>
        <w:t>, стр. 1, кабинет 310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 представил в установленный законодательством РФ срок 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 за 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квартал 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года. Фактически отчет предоставлен </w:t>
      </w:r>
      <w:r>
        <w:rPr>
          <w:rFonts w:ascii="Times New Roman" w:eastAsia="Times New Roman" w:hAnsi="Times New Roman" w:cs="Times New Roman"/>
          <w:sz w:val="26"/>
          <w:szCs w:val="26"/>
        </w:rPr>
        <w:t>28.01.2026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вместо </w:t>
      </w:r>
      <w:r>
        <w:rPr>
          <w:rFonts w:ascii="Times New Roman" w:eastAsia="Times New Roman" w:hAnsi="Times New Roman" w:cs="Times New Roman"/>
          <w:sz w:val="26"/>
          <w:szCs w:val="26"/>
        </w:rPr>
        <w:t>25.</w:t>
      </w:r>
      <w:r>
        <w:rPr>
          <w:rFonts w:ascii="Times New Roman" w:eastAsia="Times New Roman" w:hAnsi="Times New Roman" w:cs="Times New Roman"/>
          <w:sz w:val="26"/>
          <w:szCs w:val="26"/>
        </w:rPr>
        <w:t>07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>, чем нарушил ст. 17, ст. 19, ст. 24 Федерального закона от 24.07.1998 г. № 125-ФЗ «Об обязательном социальном страховании от несчастных случаев на производстве и профессиональных заболеваний».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6"/>
          <w:szCs w:val="26"/>
        </w:rPr>
        <w:t>Данилов В.А</w:t>
      </w:r>
      <w:r>
        <w:rPr>
          <w:rFonts w:ascii="Times New Roman" w:eastAsia="Times New Roman" w:hAnsi="Times New Roman" w:cs="Times New Roman"/>
          <w:sz w:val="26"/>
          <w:szCs w:val="26"/>
        </w:rPr>
        <w:t>., извещенный надлежащим образом о времени и месте рассмотрения административного материала, не явился, о причинах неявки суд не уведомил, ходатайств об отложении дела от него не поступало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таких обстоятельствах, в соответствии с требованиями ч. 2 ст. 25.1 КоАП РФ, а также исходя из положений п.6 постановления Пленума ВС РФ от 24.03.2005 года №5 «О некоторых вопросах, возникающих у судов при применении КоАП РФ» и п. 14 постановления Пленума ВС РФ от 27.12.2007 года №52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Данилова В.А</w:t>
      </w:r>
      <w:r>
        <w:rPr>
          <w:rFonts w:ascii="Times New Roman" w:eastAsia="Times New Roman" w:hAnsi="Times New Roman" w:cs="Times New Roman"/>
          <w:sz w:val="26"/>
          <w:szCs w:val="26"/>
        </w:rPr>
        <w:t>. в его отсутствие.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судья, исследовав материалы дела, считает, что вина </w:t>
      </w:r>
      <w:r>
        <w:rPr>
          <w:rFonts w:ascii="Times New Roman" w:eastAsia="Times New Roman" w:hAnsi="Times New Roman" w:cs="Times New Roman"/>
          <w:sz w:val="26"/>
          <w:szCs w:val="26"/>
        </w:rPr>
        <w:t>Данилова В.А</w:t>
      </w:r>
      <w:r>
        <w:rPr>
          <w:rFonts w:ascii="Times New Roman" w:eastAsia="Times New Roman" w:hAnsi="Times New Roman" w:cs="Times New Roman"/>
          <w:sz w:val="26"/>
          <w:szCs w:val="26"/>
        </w:rPr>
        <w:t>. в совершении правонарушения полностью доказана и подтверждается следующими доказательствами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>протоколом об административном правонарушении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46rplc-25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02.02</w:t>
      </w:r>
      <w:r>
        <w:rPr>
          <w:rFonts w:ascii="Times New Roman" w:eastAsia="Times New Roman" w:hAnsi="Times New Roman" w:cs="Times New Roman"/>
          <w:sz w:val="26"/>
          <w:szCs w:val="26"/>
        </w:rPr>
        <w:t>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согласно которому </w:t>
      </w:r>
      <w:r>
        <w:rPr>
          <w:rFonts w:ascii="Times New Roman" w:eastAsia="Times New Roman" w:hAnsi="Times New Roman" w:cs="Times New Roman"/>
          <w:sz w:val="26"/>
          <w:szCs w:val="26"/>
        </w:rPr>
        <w:t>Данилов В.А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 представил в установленный законодательством РФ срок 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 за 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квартал 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информацией о предоставлении отчета;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выпиской из Единого государственного реестра юридических лиц;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телефонограммой-уведомлением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 вызове должностного лица, для составления протокола об административном правонарушении от </w:t>
      </w:r>
      <w:r>
        <w:rPr>
          <w:rFonts w:ascii="Times New Roman" w:eastAsia="Times New Roman" w:hAnsi="Times New Roman" w:cs="Times New Roman"/>
          <w:sz w:val="26"/>
          <w:szCs w:val="26"/>
        </w:rPr>
        <w:t>30</w:t>
      </w:r>
      <w:r>
        <w:rPr>
          <w:rFonts w:ascii="Times New Roman" w:eastAsia="Times New Roman" w:hAnsi="Times New Roman" w:cs="Times New Roman"/>
          <w:sz w:val="26"/>
          <w:szCs w:val="26"/>
        </w:rPr>
        <w:t>.01.2026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списком внутренних </w:t>
      </w:r>
      <w:r>
        <w:rPr>
          <w:rFonts w:ascii="Times New Roman" w:eastAsia="Times New Roman" w:hAnsi="Times New Roman" w:cs="Times New Roman"/>
          <w:sz w:val="26"/>
          <w:szCs w:val="26"/>
        </w:rPr>
        <w:t>почтовых отправлений; отчетом об отслеживании отправления с почтовым идентификатором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списком внутренних почтовых отправлений о направлении копии протокола об административном правонарушении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п.п. 1 п. 2 ст. 17 Федерального закона от 24.07.1998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№ 125-ФЗ «Об обязательном социальном страховании от несчастных случаев на производстве и профессиональных заболеваний», страхователь обязан своевременно представлять в территориальные органы страховщика документы, необходимые для регистрации в качестве страхователя, в случаях, предусмотренных абзацами третьим, четвертым и пятым части первой статьи 6 настоящего Федерального закона, если такие документы (содержащиеся в них сведения) не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 или такие документы включены в определенный Федеральным законом от 27 июля 2010 года N 210-ФЗ "Об организации предоставления государственных и муниципальных услуг" перечень документов.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п. 1 ст. 19 Федерального закона от 24.07.1998 № 125-ФЗ «Об обязательном социальном страховании от несчастных случаев на производстве и профессиональных заболеваний»,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страхователь несет ответственность за неисполнение или ненадлежащее исполнение возложенных на него настоящим Федеральным законом обязанностей по своевременной регистрации в качестве страхователя у страховщика, своевременной и полной уплате страховых взносов, своевременному представлению страховщику установленной отчетности, за своевременную выплату застрахованным отдельных видов обеспечения по страхованию в случаях, установленных настоящим Федеральным законом, а также за достоверность представляемых страховщику сведений, необходимых для назначения застрахованным обеспечения по страхованию.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Привлечение страхователя к ответственности осуществляется страховщиком в порядке, установленном настоящим Федеральным законом.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Привлечение к административной и уголовной ответственности за нарушения требований настоящего Федерального закона осуществляется в соответствии с Кодексом Российской Федерации об административных правонарушениях и Уголовным кодексом Российской Федерации.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п. 1 ст. 24 Федерального закона от 24.07.1998 № 125-ФЗ «Об обязательном социальном страховании от несчастных случаев на производстве и профессиональных заболеваний», 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 апреля 1996 года N 27-ФЗ "Об индивидуальном (персонифицированном) учете в системах обязательного пенсионного страхования и обязательного социального страхования".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</w:t>
      </w:r>
      <w:r>
        <w:rPr>
          <w:rFonts w:ascii="Times New Roman" w:eastAsia="Times New Roman" w:hAnsi="Times New Roman" w:cs="Times New Roman"/>
          <w:sz w:val="26"/>
          <w:szCs w:val="26"/>
        </w:rPr>
        <w:t>Данилова В.А</w:t>
      </w:r>
      <w:r>
        <w:rPr>
          <w:rFonts w:ascii="Times New Roman" w:eastAsia="Times New Roman" w:hAnsi="Times New Roman" w:cs="Times New Roman"/>
          <w:sz w:val="26"/>
          <w:szCs w:val="26"/>
        </w:rPr>
        <w:t>. мировой судья квалифицирует по ч. 2 ст. 15.33 Кодекса Российской Федерации об административных правонарушениях,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назначении наказания судья учитывает характер совершенного правонарушения, личность лица, привлекаемого к административной ответственности.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смягчающих и отягчающих административную ответственность, предусмотренных ст. ст. 4.2, 4.3 Кодекса Российской Федерации об административных правонарушениях, мировой судья не усматривает.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 учётом изложенного, руководствуясь ст.ст. 29.9 ч.1, 29.10, 30.1 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>, мировой судья</w:t>
      </w:r>
    </w:p>
    <w:p>
      <w:pPr>
        <w:spacing w:before="0" w:after="0"/>
        <w:ind w:firstLine="567"/>
        <w:jc w:val="both"/>
        <w:rPr>
          <w:sz w:val="12"/>
          <w:szCs w:val="12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 О С Т А Н О В И Л:</w:t>
      </w:r>
    </w:p>
    <w:p>
      <w:pPr>
        <w:spacing w:before="0" w:after="0"/>
        <w:jc w:val="center"/>
        <w:rPr>
          <w:sz w:val="12"/>
          <w:szCs w:val="12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директора ООО «МОНТАЖСТРОЙСЕРВИС» Данилова Валерия Андреевича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признать виновным в совершении административного правонарушения, предусмотренного ч. 2 ст. 15.33 Кодекса Российской Федерации об административных правонарушениях и назначить ему административное наказание в виде административного штрафа в размере 300 (триста) рублей.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Штраф подлежит уплате: </w:t>
      </w:r>
      <w:r>
        <w:rPr>
          <w:rFonts w:ascii="Times New Roman" w:eastAsia="Times New Roman" w:hAnsi="Times New Roman" w:cs="Times New Roman"/>
          <w:sz w:val="26"/>
          <w:szCs w:val="26"/>
        </w:rPr>
        <w:t>ИНН 8601002078, КПП 860101001, УФК по Ханты-Мансийскому AO-Югре (ОСФР по ХМАО-Югре, л/с 04874Ф87010), ОКТМО 71871000, ЕКС 40102810245370000007, Казначейский счет 03100643000000018700 в Операционно-кассовый центр № 8 Уральского главного управления Центрального банка Российской Федерации // ОКЦ № 8 Уральского ГУ Банка России, БИК 047162000, КБК 79711601230060003140 Административные штрафы, предусмотренные ч.2 ст. 15.10, ст. 15.32, 15.33 КоАП РФ (в части обязательного социального страхования от несчастных случаев на производстве и профессиональных заболеваний).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назначении платежа указать — Денежные взыскания на обязательное социальное страхование от НС и ПЗ, предусмотренные за нарушение статьи 15.33 КоАП, ФИО. УИН 7978600</w:t>
      </w:r>
      <w:r>
        <w:rPr>
          <w:rFonts w:ascii="Times New Roman" w:eastAsia="Times New Roman" w:hAnsi="Times New Roman" w:cs="Times New Roman"/>
          <w:sz w:val="26"/>
          <w:szCs w:val="26"/>
        </w:rPr>
        <w:t>02022600175</w:t>
      </w:r>
      <w:r>
        <w:rPr>
          <w:rFonts w:ascii="Times New Roman" w:eastAsia="Times New Roman" w:hAnsi="Times New Roman" w:cs="Times New Roman"/>
          <w:sz w:val="26"/>
          <w:szCs w:val="26"/>
        </w:rPr>
        <w:t>54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Разъяснить, что за неуплату административного штрафа в установленный срок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6"/>
          <w:szCs w:val="26"/>
        </w:rPr>
        <w:t>Нефтеюганский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районный суд ХМАО-Югры в течение десяти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both"/>
        <w:rPr>
          <w:sz w:val="12"/>
          <w:szCs w:val="12"/>
        </w:rPr>
      </w:pPr>
    </w:p>
    <w:p>
      <w:pPr>
        <w:tabs>
          <w:tab w:val="left" w:pos="6570"/>
        </w:tabs>
        <w:spacing w:before="0" w:after="0"/>
        <w:ind w:left="1560"/>
        <w:rPr>
          <w:sz w:val="26"/>
          <w:szCs w:val="26"/>
        </w:rPr>
      </w:pPr>
      <w:r>
        <w:rPr>
          <w:sz w:val="26"/>
          <w:szCs w:val="26"/>
        </w:rPr>
        <w:tab/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Р.В. </w:t>
      </w:r>
      <w:r>
        <w:rPr>
          <w:rFonts w:ascii="Times New Roman" w:eastAsia="Times New Roman" w:hAnsi="Times New Roman" w:cs="Times New Roman"/>
          <w:sz w:val="26"/>
          <w:szCs w:val="26"/>
        </w:rPr>
        <w:t>Агзямова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0"/>
          <w:szCs w:val="20"/>
        </w:rPr>
      </w:pPr>
    </w:p>
    <w:tbl>
      <w:tblPr>
        <w:tblW w:w="10924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5255"/>
        <w:gridCol w:w="5669"/>
      </w:tblGrid>
      <w:tr>
        <w:tblPrEx>
          <w:tblW w:w="10924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1"/>
        </w:trPr>
        <w:tc>
          <w:tcPr>
            <w:tcW w:w="5245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ind w:left="567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hyperlink r:id="rId4" w:history="1"/>
          </w:p>
        </w:tc>
        <w:tc>
          <w:tcPr>
            <w:tcW w:w="5679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ind w:left="567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</w:p>
        </w:tc>
      </w:tr>
    </w:tbl>
    <w:p>
      <w:pPr>
        <w:spacing w:before="0" w:after="0"/>
        <w:jc w:val="both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ExternalSystemDefinedgrp-44rplc-6">
    <w:name w:val="cat-ExternalSystemDefined grp-44 rplc-6"/>
    <w:basedOn w:val="DefaultParagraphFont"/>
  </w:style>
  <w:style w:type="character" w:customStyle="1" w:styleId="cat-PassportDatagrp-34rplc-7">
    <w:name w:val="cat-PassportData grp-34 rplc-7"/>
    <w:basedOn w:val="DefaultParagraphFont"/>
  </w:style>
  <w:style w:type="character" w:customStyle="1" w:styleId="cat-UserDefinedgrp-45rplc-9">
    <w:name w:val="cat-UserDefined grp-45 rplc-9"/>
    <w:basedOn w:val="DefaultParagraphFont"/>
  </w:style>
  <w:style w:type="character" w:customStyle="1" w:styleId="cat-UserDefinedgrp-46rplc-25">
    <w:name w:val="cat-UserDefined grp-46 rplc-25"/>
    <w:basedOn w:val="DefaultParagraphFont"/>
  </w:style>
  <w:style w:type="character" w:customStyle="1" w:styleId="cat-UserDefinedgrp-47rplc-44">
    <w:name w:val="cat-UserDefined grp-47 rplc-44"/>
    <w:basedOn w:val="DefaultParagraphFont"/>
  </w:style>
  <w:style w:type="character" w:customStyle="1" w:styleId="cat-UserDefinedgrp-48rplc-47">
    <w:name w:val="cat-UserDefined grp-48 rplc-4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mirsud86.ru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